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7923B" w14:textId="0A4F2D7B" w:rsidR="00066CA6" w:rsidRDefault="00304A21">
      <w:pPr>
        <w:spacing w:before="78"/>
        <w:ind w:left="10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BCB3259" wp14:editId="6662E614">
            <wp:extent cx="1501140" cy="779218"/>
            <wp:effectExtent l="0" t="0" r="0" b="0"/>
            <wp:docPr id="3" name="Picture 3" descr="A picture containing drawing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cli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912" cy="80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EA1">
        <w:rPr>
          <w:b/>
          <w:sz w:val="24"/>
        </w:rPr>
        <w:t xml:space="preserve">                          </w:t>
      </w:r>
      <w:r w:rsidR="008E1043">
        <w:rPr>
          <w:b/>
          <w:sz w:val="24"/>
        </w:rPr>
        <w:t>MSDS for JD Protects Anti-Viral Hand &amp; Body Wipes</w:t>
      </w:r>
    </w:p>
    <w:p w14:paraId="1A88E7D7" w14:textId="6D788C23" w:rsidR="000414BE" w:rsidRDefault="000414BE">
      <w:pPr>
        <w:spacing w:before="78"/>
        <w:ind w:left="10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PN311</w:t>
      </w:r>
    </w:p>
    <w:p w14:paraId="7B01D711" w14:textId="77777777" w:rsidR="00066CA6" w:rsidRDefault="008E1043">
      <w:pPr>
        <w:pStyle w:val="BodyText"/>
        <w:spacing w:before="1"/>
        <w:ind w:left="0"/>
        <w:rPr>
          <w:b/>
          <w:sz w:val="14"/>
        </w:rPr>
      </w:pPr>
      <w:r>
        <w:pict w14:anchorId="6EB1D774">
          <v:group id="_x0000_s1026" style="position:absolute;margin-left:1in;margin-top:10.6pt;width:451.45pt;height:1.6pt;z-index:-251658240;mso-wrap-distance-left:0;mso-wrap-distance-right:0;mso-position-horizontal-relative:page" coordorigin="1440,212" coordsize="9029,32">
            <v:line id="_x0000_s1039" style="position:absolute" from="1440,227" to="10466,227" strokecolor="#9f9f9f" strokeweight="1.55pt"/>
            <v:rect id="_x0000_s1038" style="position:absolute;left:1440;top:212;width:5;height:5" fillcolor="#9f9f9f" stroked="f"/>
            <v:rect id="_x0000_s1037" style="position:absolute;left:1440;top:212;width:5;height:5" fillcolor="#9f9f9f" stroked="f"/>
            <v:line id="_x0000_s1036" style="position:absolute" from="1445,215" to="10463,215" strokecolor="#9f9f9f" strokeweight=".24pt"/>
            <v:rect id="_x0000_s1035" style="position:absolute;left:10463;top:212;width:5;height:5" fillcolor="#e2e2e2" stroked="f"/>
            <v:rect id="_x0000_s1034" style="position:absolute;left:10463;top:212;width:5;height:5" fillcolor="#9f9f9f" stroked="f"/>
            <v:rect id="_x0000_s1033" style="position:absolute;left:1440;top:217;width:5;height:22" fillcolor="#9f9f9f" stroked="f"/>
            <v:rect id="_x0000_s1032" style="position:absolute;left:10463;top:217;width:5;height:22" fillcolor="#e2e2e2" stroked="f"/>
            <v:rect id="_x0000_s1031" style="position:absolute;left:1440;top:238;width:5;height:5" fillcolor="#9f9f9f" stroked="f"/>
            <v:rect id="_x0000_s1030" style="position:absolute;left:1440;top:238;width:5;height:5" fillcolor="#e2e2e2" stroked="f"/>
            <v:line id="_x0000_s1029" style="position:absolute" from="1445,241" to="10463,241" strokecolor="#e2e2e2" strokeweight=".24pt"/>
            <v:rect id="_x0000_s1028" style="position:absolute;left:10463;top:238;width:5;height:5" fillcolor="#e2e2e2" stroked="f"/>
            <v:rect id="_x0000_s1027" style="position:absolute;left:10463;top:238;width:5;height:5" fillcolor="#e2e2e2" stroked="f"/>
            <w10:wrap type="topAndBottom" anchorx="page"/>
          </v:group>
        </w:pict>
      </w:r>
    </w:p>
    <w:p w14:paraId="10A4AE20" w14:textId="77777777" w:rsidR="00066CA6" w:rsidRDefault="00066CA6">
      <w:pPr>
        <w:pStyle w:val="BodyText"/>
        <w:ind w:left="0"/>
        <w:rPr>
          <w:b/>
          <w:sz w:val="20"/>
        </w:rPr>
      </w:pPr>
    </w:p>
    <w:p w14:paraId="18B8BA59" w14:textId="77777777" w:rsidR="00066CA6" w:rsidRDefault="00066CA6">
      <w:pPr>
        <w:pStyle w:val="BodyText"/>
        <w:spacing w:before="5"/>
        <w:ind w:left="0"/>
        <w:rPr>
          <w:b/>
          <w:sz w:val="25"/>
        </w:rPr>
      </w:pPr>
    </w:p>
    <w:p w14:paraId="01D1AF12" w14:textId="12182049" w:rsidR="00066CA6" w:rsidRDefault="000414BE" w:rsidP="00273940">
      <w:pPr>
        <w:pStyle w:val="BodyText"/>
        <w:spacing w:before="51"/>
        <w:ind w:left="2977" w:right="3580"/>
        <w:jc w:val="center"/>
      </w:pPr>
      <w:r>
        <w:rPr>
          <w:u w:val="single"/>
        </w:rPr>
        <w:t xml:space="preserve">DS109 </w:t>
      </w:r>
      <w:r w:rsidR="00273940">
        <w:rPr>
          <w:u w:val="single"/>
        </w:rPr>
        <w:t xml:space="preserve">    </w:t>
      </w:r>
      <w:r w:rsidR="008E1043">
        <w:rPr>
          <w:u w:val="single"/>
        </w:rPr>
        <w:t>Safety Data Sheet</w:t>
      </w:r>
    </w:p>
    <w:p w14:paraId="6435E4A2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0291034F" w14:textId="77777777" w:rsidR="00066CA6" w:rsidRDefault="008E1043">
      <w:pPr>
        <w:pStyle w:val="BodyText"/>
        <w:tabs>
          <w:tab w:val="left" w:pos="5861"/>
        </w:tabs>
        <w:spacing w:before="52" w:line="482" w:lineRule="auto"/>
        <w:ind w:right="568"/>
      </w:pPr>
      <w:r>
        <w:t>Date of first</w:t>
      </w:r>
      <w:r>
        <w:rPr>
          <w:spacing w:val="-6"/>
        </w:rPr>
        <w:t xml:space="preserve"> </w:t>
      </w:r>
      <w:r>
        <w:t>issue 28.10.13</w:t>
      </w:r>
      <w:r>
        <w:tab/>
        <w:t xml:space="preserve">Revision No: 1 Date 30.05.17 </w:t>
      </w:r>
      <w:r>
        <w:rPr>
          <w:u w:val="single"/>
        </w:rPr>
        <w:t>1. IDENTIFICATION OF PREPARATION AND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COMPANY</w:t>
      </w:r>
    </w:p>
    <w:p w14:paraId="103899C3" w14:textId="77777777" w:rsidR="00066CA6" w:rsidRDefault="008E1043">
      <w:pPr>
        <w:pStyle w:val="BodyText"/>
        <w:spacing w:line="289" w:lineRule="exact"/>
      </w:pPr>
      <w:r>
        <w:t>Preparation: JD Protects Anti-Viral Hand &amp; Body Wipes</w:t>
      </w:r>
    </w:p>
    <w:p w14:paraId="686AF176" w14:textId="77777777" w:rsidR="00273940" w:rsidRDefault="008E1043" w:rsidP="00034EA1">
      <w:pPr>
        <w:pStyle w:val="BodyText"/>
        <w:ind w:right="1312"/>
      </w:pPr>
      <w:r>
        <w:t xml:space="preserve">Use of the preparation: A wet wipe to cleanse and sanitise human skin. </w:t>
      </w:r>
    </w:p>
    <w:p w14:paraId="404D24A5" w14:textId="77777777" w:rsidR="00273940" w:rsidRDefault="00273940" w:rsidP="00034EA1">
      <w:pPr>
        <w:pStyle w:val="BodyText"/>
        <w:ind w:right="1312"/>
      </w:pPr>
    </w:p>
    <w:p w14:paraId="5DA17608" w14:textId="69BE303B" w:rsidR="00066CA6" w:rsidRDefault="008E1043" w:rsidP="00034EA1">
      <w:pPr>
        <w:pStyle w:val="BodyText"/>
        <w:ind w:right="1312"/>
      </w:pPr>
      <w:r>
        <w:t>Company:</w:t>
      </w:r>
      <w:r w:rsidR="000414BE">
        <w:t xml:space="preserve">  Maclin Sourcing Solutions Ltd</w:t>
      </w:r>
      <w:r w:rsidR="00034EA1">
        <w:t>, Unit A3 Risby Business Park, IP28 6RD</w:t>
      </w:r>
    </w:p>
    <w:p w14:paraId="1639FDB4" w14:textId="77777777" w:rsidR="00066CA6" w:rsidRDefault="00066CA6">
      <w:pPr>
        <w:pStyle w:val="BodyText"/>
        <w:spacing w:before="12"/>
        <w:ind w:left="0"/>
        <w:rPr>
          <w:sz w:val="23"/>
        </w:rPr>
      </w:pPr>
    </w:p>
    <w:p w14:paraId="49C6B257" w14:textId="22C9AB18" w:rsidR="00066CA6" w:rsidRDefault="008E1043">
      <w:pPr>
        <w:pStyle w:val="BodyText"/>
      </w:pPr>
      <w:r>
        <w:t>Emergency Tel</w:t>
      </w:r>
      <w:r w:rsidR="00273940">
        <w:t>.</w:t>
      </w:r>
      <w:r>
        <w:t xml:space="preserve"> No</w:t>
      </w:r>
      <w:r w:rsidR="00273940">
        <w:t>.</w:t>
      </w:r>
      <w:r>
        <w:t xml:space="preserve">: </w:t>
      </w:r>
      <w:r w:rsidR="000414BE">
        <w:t>01284 810887</w:t>
      </w:r>
    </w:p>
    <w:p w14:paraId="66B4862D" w14:textId="77777777" w:rsidR="00066CA6" w:rsidRDefault="00066CA6">
      <w:pPr>
        <w:pStyle w:val="BodyText"/>
        <w:spacing w:before="11"/>
        <w:ind w:left="0"/>
        <w:rPr>
          <w:sz w:val="23"/>
        </w:rPr>
      </w:pPr>
    </w:p>
    <w:p w14:paraId="368C4CA2" w14:textId="77777777" w:rsidR="00066CA6" w:rsidRDefault="008E1043">
      <w:pPr>
        <w:pStyle w:val="BodyText"/>
        <w:spacing w:before="1"/>
      </w:pPr>
      <w:r>
        <w:rPr>
          <w:u w:val="single"/>
        </w:rPr>
        <w:t>2. HAZARDS IDENTIFICATION</w:t>
      </w:r>
    </w:p>
    <w:p w14:paraId="3F64A5FD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1340AB29" w14:textId="77777777" w:rsidR="00066CA6" w:rsidRDefault="008E1043">
      <w:pPr>
        <w:pStyle w:val="BodyText"/>
        <w:spacing w:before="51"/>
        <w:ind w:right="121"/>
        <w:jc w:val="both"/>
      </w:pPr>
      <w:r>
        <w:t xml:space="preserve">This preparation is not classified as </w:t>
      </w:r>
      <w:r>
        <w:t>"Hazardous" according to Directive 1999/45/EC and subsequent amendments.</w:t>
      </w:r>
    </w:p>
    <w:p w14:paraId="32F30BFA" w14:textId="77777777" w:rsidR="00066CA6" w:rsidRDefault="008E1043">
      <w:pPr>
        <w:pStyle w:val="BodyText"/>
        <w:ind w:right="122"/>
        <w:jc w:val="both"/>
      </w:pPr>
      <w:r>
        <w:t>Eye contact: Not expected to present a hazard to the eyes under normal conditions of use but direct contact of the impregnating fluid with the eyes may cause slight transitory irritation.</w:t>
      </w:r>
    </w:p>
    <w:p w14:paraId="311F459F" w14:textId="77777777" w:rsidR="00066CA6" w:rsidRDefault="008E1043">
      <w:pPr>
        <w:pStyle w:val="BodyText"/>
        <w:spacing w:before="2" w:line="480" w:lineRule="auto"/>
        <w:ind w:right="624"/>
        <w:jc w:val="both"/>
      </w:pPr>
      <w:r>
        <w:t xml:space="preserve">Ingestion: Not expected to present an ingestion hazard under normal </w:t>
      </w:r>
      <w:r>
        <w:t xml:space="preserve">conditions of use. </w:t>
      </w:r>
      <w:r>
        <w:rPr>
          <w:u w:val="single"/>
        </w:rPr>
        <w:t>3. COMPOSITION/INFORMATION ON INGREDIENTS</w:t>
      </w:r>
    </w:p>
    <w:p w14:paraId="17BEA966" w14:textId="77777777" w:rsidR="00066CA6" w:rsidRDefault="008E1043">
      <w:pPr>
        <w:pStyle w:val="BodyText"/>
        <w:ind w:right="4136"/>
        <w:jc w:val="both"/>
      </w:pPr>
      <w:r>
        <w:t>CAS No: Not applicable, preparation is a mixture EINECS No: Not applicable, preparation is a mixture</w:t>
      </w:r>
    </w:p>
    <w:p w14:paraId="08757038" w14:textId="77777777" w:rsidR="00066CA6" w:rsidRDefault="008E1043">
      <w:pPr>
        <w:pStyle w:val="BodyText"/>
        <w:ind w:right="121"/>
        <w:jc w:val="both"/>
      </w:pPr>
      <w:r>
        <w:t xml:space="preserve">Composition: An aqueous solution of a proprietary blend of an emollient, humectant, </w:t>
      </w:r>
      <w:proofErr w:type="spellStart"/>
      <w:r>
        <w:t>solubilise</w:t>
      </w:r>
      <w:r>
        <w:t>r</w:t>
      </w:r>
      <w:proofErr w:type="spellEnd"/>
      <w:r>
        <w:t>, cationic biocide which is listed in Annex II of Regulation (EC) 1451/2007 for Product Type 1, fragrance and a preservative system whose components are listed in Annex V of Regulation EC 1223/2009 impregnated onto a nonwoven fabric.</w:t>
      </w:r>
    </w:p>
    <w:p w14:paraId="1C5ED6BC" w14:textId="77777777" w:rsidR="00066CA6" w:rsidRDefault="00066CA6">
      <w:pPr>
        <w:pStyle w:val="BodyText"/>
        <w:spacing w:before="10"/>
        <w:ind w:left="0"/>
        <w:rPr>
          <w:sz w:val="23"/>
        </w:rPr>
      </w:pPr>
    </w:p>
    <w:p w14:paraId="7D609B39" w14:textId="77777777" w:rsidR="00066CA6" w:rsidRDefault="008E1043">
      <w:pPr>
        <w:pStyle w:val="BodyText"/>
        <w:spacing w:before="1"/>
        <w:jc w:val="both"/>
      </w:pPr>
      <w:r>
        <w:t>Hazardous ingredient</w:t>
      </w:r>
      <w:r>
        <w:t>s:</w:t>
      </w:r>
    </w:p>
    <w:p w14:paraId="7E2FCAFF" w14:textId="77777777" w:rsidR="00066CA6" w:rsidRDefault="008E1043">
      <w:pPr>
        <w:pStyle w:val="BodyText"/>
        <w:tabs>
          <w:tab w:val="left" w:pos="1979"/>
          <w:tab w:val="left" w:pos="3235"/>
          <w:tab w:val="left" w:pos="4356"/>
          <w:tab w:val="left" w:pos="5453"/>
          <w:tab w:val="left" w:pos="6538"/>
          <w:tab w:val="left" w:pos="7654"/>
        </w:tabs>
        <w:spacing w:before="2"/>
        <w:ind w:right="907"/>
      </w:pPr>
      <w:r>
        <w:t>Ingredient</w:t>
      </w:r>
      <w:r>
        <w:tab/>
        <w:t>CAS</w:t>
      </w:r>
      <w:r>
        <w:rPr>
          <w:spacing w:val="-2"/>
        </w:rPr>
        <w:t xml:space="preserve"> </w:t>
      </w:r>
      <w:r>
        <w:t>No</w:t>
      </w:r>
      <w:r>
        <w:tab/>
        <w:t>EINECS</w:t>
      </w:r>
      <w:r>
        <w:tab/>
        <w:t>% w/w</w:t>
      </w:r>
      <w:r>
        <w:tab/>
      </w:r>
      <w:proofErr w:type="spellStart"/>
      <w:r>
        <w:t>Picto</w:t>
      </w:r>
      <w:proofErr w:type="spellEnd"/>
      <w:r>
        <w:tab/>
        <w:t>Signal</w:t>
      </w:r>
      <w:r>
        <w:tab/>
      </w:r>
      <w:r>
        <w:rPr>
          <w:spacing w:val="-4"/>
        </w:rPr>
        <w:t xml:space="preserve">Hazard </w:t>
      </w:r>
      <w:r>
        <w:t>PEG-6 Caprylic/</w:t>
      </w:r>
    </w:p>
    <w:p w14:paraId="2F7B67E0" w14:textId="77777777" w:rsidR="000414BE" w:rsidRDefault="008E1043">
      <w:pPr>
        <w:pStyle w:val="BodyText"/>
        <w:tabs>
          <w:tab w:val="left" w:pos="2039"/>
          <w:tab w:val="left" w:pos="3770"/>
          <w:tab w:val="left" w:pos="4711"/>
          <w:tab w:val="left" w:pos="5659"/>
          <w:tab w:val="left" w:pos="6802"/>
          <w:tab w:val="left" w:pos="7755"/>
        </w:tabs>
        <w:spacing w:line="480" w:lineRule="auto"/>
        <w:ind w:right="973"/>
        <w:rPr>
          <w:spacing w:val="-5"/>
        </w:rPr>
      </w:pPr>
      <w:r>
        <w:t>capric</w:t>
      </w:r>
      <w:r>
        <w:rPr>
          <w:spacing w:val="-1"/>
        </w:rPr>
        <w:t xml:space="preserve"> </w:t>
      </w:r>
      <w:r>
        <w:t>glycerides</w:t>
      </w:r>
      <w:r>
        <w:tab/>
        <w:t>127281-18-9</w:t>
      </w:r>
      <w:r>
        <w:tab/>
        <w:t>-</w:t>
      </w:r>
      <w:r>
        <w:tab/>
        <w:t>&lt;5</w:t>
      </w:r>
      <w:r>
        <w:tab/>
        <w:t>GHS07</w:t>
      </w:r>
      <w:r>
        <w:tab/>
      </w:r>
      <w:proofErr w:type="spellStart"/>
      <w:r>
        <w:t>Wrg</w:t>
      </w:r>
      <w:proofErr w:type="spellEnd"/>
      <w:r>
        <w:tab/>
      </w:r>
      <w:r>
        <w:rPr>
          <w:spacing w:val="-5"/>
        </w:rPr>
        <w:t xml:space="preserve">H319 </w:t>
      </w:r>
    </w:p>
    <w:p w14:paraId="0A8B8B0E" w14:textId="2C4CCEB9" w:rsidR="00066CA6" w:rsidRDefault="008E1043">
      <w:pPr>
        <w:pStyle w:val="BodyText"/>
        <w:tabs>
          <w:tab w:val="left" w:pos="2039"/>
          <w:tab w:val="left" w:pos="3770"/>
          <w:tab w:val="left" w:pos="4711"/>
          <w:tab w:val="left" w:pos="5659"/>
          <w:tab w:val="left" w:pos="6802"/>
          <w:tab w:val="left" w:pos="7755"/>
        </w:tabs>
        <w:spacing w:line="480" w:lineRule="auto"/>
        <w:ind w:right="973"/>
      </w:pPr>
      <w:r>
        <w:rPr>
          <w:u w:val="single"/>
        </w:rPr>
        <w:t>4. FIRST AID MEASURES</w:t>
      </w:r>
    </w:p>
    <w:p w14:paraId="013A4362" w14:textId="77777777" w:rsidR="00DB1AE8" w:rsidRDefault="008E1043" w:rsidP="000414BE">
      <w:pPr>
        <w:pStyle w:val="BodyText"/>
      </w:pPr>
      <w:r>
        <w:t>Eye contact: If the impregnating fluid comes into direct contact with the eyes immediately flush with plenty of wa</w:t>
      </w:r>
      <w:r>
        <w:t>ter. If irritation develops seek medical advice.</w:t>
      </w:r>
      <w:r w:rsidR="000414BE">
        <w:t xml:space="preserve">  </w:t>
      </w:r>
    </w:p>
    <w:p w14:paraId="7D90EFED" w14:textId="77777777" w:rsidR="00DB1AE8" w:rsidRDefault="00DB1AE8" w:rsidP="000414BE">
      <w:pPr>
        <w:pStyle w:val="BodyText"/>
      </w:pPr>
    </w:p>
    <w:p w14:paraId="36F0F462" w14:textId="3337C518" w:rsidR="00066CA6" w:rsidRDefault="008E1043" w:rsidP="000414BE">
      <w:pPr>
        <w:pStyle w:val="BodyText"/>
      </w:pPr>
      <w:r>
        <w:rPr>
          <w:u w:val="single"/>
        </w:rPr>
        <w:lastRenderedPageBreak/>
        <w:t>F</w:t>
      </w:r>
      <w:r>
        <w:rPr>
          <w:u w:val="single"/>
        </w:rPr>
        <w:t>IRE-FIGHTING</w:t>
      </w:r>
      <w:r>
        <w:rPr>
          <w:spacing w:val="-1"/>
          <w:u w:val="single"/>
        </w:rPr>
        <w:t xml:space="preserve"> </w:t>
      </w:r>
      <w:r>
        <w:rPr>
          <w:u w:val="single"/>
        </w:rPr>
        <w:t>MEASURES</w:t>
      </w:r>
    </w:p>
    <w:p w14:paraId="54DC1B88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1B1918A2" w14:textId="77777777" w:rsidR="00066CA6" w:rsidRDefault="008E1043">
      <w:pPr>
        <w:pStyle w:val="BodyText"/>
        <w:spacing w:before="52"/>
        <w:ind w:right="773"/>
      </w:pPr>
      <w:r>
        <w:t>Suitable extinguishing media: Water spray/fog, foam, carbon dioxide and dry powder. Extinguishing media which must NOT be used: Water jet</w:t>
      </w:r>
    </w:p>
    <w:p w14:paraId="2CD2CBBB" w14:textId="77777777" w:rsidR="00066CA6" w:rsidRDefault="008E1043">
      <w:pPr>
        <w:pStyle w:val="BodyText"/>
        <w:spacing w:line="293" w:lineRule="exact"/>
      </w:pPr>
      <w:r>
        <w:t>Standard protective equipment should be worn by firefighters.</w:t>
      </w:r>
    </w:p>
    <w:p w14:paraId="2DDE8659" w14:textId="77777777" w:rsidR="00066CA6" w:rsidRDefault="008E1043">
      <w:pPr>
        <w:pStyle w:val="BodyText"/>
      </w:pPr>
      <w:r>
        <w:t>In the event of a large fire toxic fumes containing oxid</w:t>
      </w:r>
      <w:r>
        <w:t>es of carbon and nitrogen may be formed, which would necessitate the use of a self-contained breathing apparatus.</w:t>
      </w:r>
    </w:p>
    <w:p w14:paraId="4CD4CDC3" w14:textId="77777777" w:rsidR="00066CA6" w:rsidRDefault="00066CA6">
      <w:pPr>
        <w:pStyle w:val="BodyText"/>
        <w:spacing w:before="2"/>
        <w:ind w:left="0"/>
      </w:pPr>
    </w:p>
    <w:p w14:paraId="1AE68BFB" w14:textId="77777777" w:rsidR="00066CA6" w:rsidRDefault="008E1043">
      <w:pPr>
        <w:pStyle w:val="ListParagraph"/>
        <w:numPr>
          <w:ilvl w:val="0"/>
          <w:numId w:val="3"/>
        </w:numPr>
        <w:tabs>
          <w:tab w:val="left" w:pos="339"/>
        </w:tabs>
        <w:ind w:hanging="239"/>
        <w:rPr>
          <w:sz w:val="24"/>
          <w:u w:val="none"/>
        </w:rPr>
      </w:pPr>
      <w:r>
        <w:rPr>
          <w:sz w:val="24"/>
        </w:rPr>
        <w:t>ACCIDENTAL RELEASE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</w:p>
    <w:p w14:paraId="1994E35E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7FE3560D" w14:textId="77777777" w:rsidR="00066CA6" w:rsidRDefault="008E1043">
      <w:pPr>
        <w:pStyle w:val="BodyText"/>
        <w:spacing w:before="52"/>
      </w:pPr>
      <w:r>
        <w:t>Personal precautions: Avoid direct contact of the impregnating fluid with the eyes.</w:t>
      </w:r>
    </w:p>
    <w:p w14:paraId="4F6926CF" w14:textId="77777777" w:rsidR="00066CA6" w:rsidRDefault="00066CA6">
      <w:pPr>
        <w:pStyle w:val="BodyText"/>
        <w:ind w:left="0"/>
      </w:pPr>
    </w:p>
    <w:p w14:paraId="1002B73B" w14:textId="77777777" w:rsidR="00066CA6" w:rsidRDefault="008E1043">
      <w:pPr>
        <w:pStyle w:val="BodyText"/>
      </w:pPr>
      <w:r>
        <w:t>Methods for cleaning-up: Absorb any impregnating fluid onto a suitable inert material and collect mechanically with spilled product for subsequent disposal.</w:t>
      </w:r>
    </w:p>
    <w:p w14:paraId="533C18B7" w14:textId="77777777" w:rsidR="00066CA6" w:rsidRDefault="00066CA6">
      <w:pPr>
        <w:pStyle w:val="BodyText"/>
        <w:spacing w:before="11"/>
        <w:ind w:left="0"/>
        <w:rPr>
          <w:sz w:val="23"/>
        </w:rPr>
      </w:pPr>
    </w:p>
    <w:p w14:paraId="438D0CDB" w14:textId="77777777" w:rsidR="00066CA6" w:rsidRDefault="008E1043">
      <w:pPr>
        <w:pStyle w:val="ListParagraph"/>
        <w:numPr>
          <w:ilvl w:val="0"/>
          <w:numId w:val="3"/>
        </w:numPr>
        <w:tabs>
          <w:tab w:val="left" w:pos="339"/>
        </w:tabs>
        <w:spacing w:before="1"/>
        <w:ind w:hanging="239"/>
        <w:rPr>
          <w:sz w:val="24"/>
          <w:u w:val="none"/>
        </w:rPr>
      </w:pPr>
      <w:r>
        <w:rPr>
          <w:sz w:val="24"/>
        </w:rPr>
        <w:t>HANDLING AND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</w:p>
    <w:p w14:paraId="15330860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61D5040B" w14:textId="77777777" w:rsidR="00066CA6" w:rsidRDefault="008E1043">
      <w:pPr>
        <w:pStyle w:val="BodyText"/>
        <w:spacing w:before="51"/>
      </w:pPr>
      <w:r>
        <w:t>Handling: No special measures required but avoid direct contact of the impre</w:t>
      </w:r>
      <w:r>
        <w:t>gnating fluid with the eyes.</w:t>
      </w:r>
    </w:p>
    <w:p w14:paraId="44090A8A" w14:textId="77777777" w:rsidR="00066CA6" w:rsidRDefault="00066CA6">
      <w:pPr>
        <w:pStyle w:val="BodyText"/>
        <w:ind w:left="0"/>
      </w:pPr>
    </w:p>
    <w:p w14:paraId="29E6233B" w14:textId="77777777" w:rsidR="00066CA6" w:rsidRDefault="008E1043">
      <w:pPr>
        <w:pStyle w:val="BodyText"/>
        <w:spacing w:line="482" w:lineRule="auto"/>
        <w:ind w:right="4086"/>
      </w:pPr>
      <w:r>
        <w:t xml:space="preserve">Storage: Store under normal warehouse conditions. </w:t>
      </w:r>
      <w:r>
        <w:rPr>
          <w:u w:val="single"/>
        </w:rPr>
        <w:t>8. EXPOSURE CONTROLS/PERSONAL PROTECTION</w:t>
      </w:r>
    </w:p>
    <w:p w14:paraId="7CE252C4" w14:textId="77777777" w:rsidR="00066CA6" w:rsidRDefault="008E1043">
      <w:pPr>
        <w:pStyle w:val="BodyText"/>
        <w:ind w:right="1610"/>
      </w:pPr>
      <w:r>
        <w:t>Exposure controls: No assigned values for the ingredients of this preparation. Personal protection: None required under normal conditio</w:t>
      </w:r>
      <w:r>
        <w:t>ns of use.</w:t>
      </w:r>
    </w:p>
    <w:p w14:paraId="118E1C39" w14:textId="77777777" w:rsidR="00066CA6" w:rsidRDefault="00066CA6">
      <w:pPr>
        <w:pStyle w:val="BodyText"/>
        <w:spacing w:before="8"/>
        <w:ind w:left="0"/>
        <w:rPr>
          <w:sz w:val="23"/>
        </w:rPr>
      </w:pPr>
    </w:p>
    <w:p w14:paraId="13DD634B" w14:textId="77777777" w:rsidR="00066CA6" w:rsidRDefault="008E1043">
      <w:pPr>
        <w:pStyle w:val="BodyText"/>
      </w:pPr>
      <w:r>
        <w:rPr>
          <w:u w:val="single"/>
        </w:rPr>
        <w:t>9. PHYSICAL AND CHEMICAL PROPERTIES</w:t>
      </w:r>
    </w:p>
    <w:p w14:paraId="2F36EAA5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68D490D5" w14:textId="77777777" w:rsidR="00066CA6" w:rsidRDefault="008E1043">
      <w:pPr>
        <w:pStyle w:val="BodyText"/>
        <w:spacing w:before="51"/>
        <w:ind w:right="1705"/>
      </w:pPr>
      <w:r>
        <w:t>Appearance: White nonwoven fabric impregnated with a colourless solution Odour: Citrus</w:t>
      </w:r>
    </w:p>
    <w:p w14:paraId="3DC533DD" w14:textId="77777777" w:rsidR="00066CA6" w:rsidRDefault="008E1043">
      <w:pPr>
        <w:pStyle w:val="BodyText"/>
        <w:spacing w:line="293" w:lineRule="exact"/>
      </w:pPr>
      <w:r>
        <w:t>pH of impregnating fluid: ca 5.5</w:t>
      </w:r>
    </w:p>
    <w:p w14:paraId="5163821F" w14:textId="77777777" w:rsidR="00066CA6" w:rsidRDefault="008E1043">
      <w:pPr>
        <w:pStyle w:val="BodyText"/>
        <w:ind w:right="4930"/>
      </w:pPr>
      <w:r>
        <w:t>Boiling point of impregnating fluid: &gt;100 °C Flash point of impregnating fluid: &gt;100 °C</w:t>
      </w:r>
      <w:r>
        <w:t xml:space="preserve"> Flammability: Non flammable</w:t>
      </w:r>
    </w:p>
    <w:p w14:paraId="7183BB1F" w14:textId="77777777" w:rsidR="00066CA6" w:rsidRDefault="008E1043">
      <w:pPr>
        <w:pStyle w:val="BodyText"/>
        <w:spacing w:line="482" w:lineRule="auto"/>
        <w:ind w:right="3211"/>
      </w:pPr>
      <w:r>
        <w:t xml:space="preserve">Solubility: Impregnating fluid completely miscible with water </w:t>
      </w:r>
      <w:r>
        <w:rPr>
          <w:u w:val="single"/>
        </w:rPr>
        <w:t>10. STABILITY AND REACTIVITY</w:t>
      </w:r>
    </w:p>
    <w:p w14:paraId="65AE88A0" w14:textId="77777777" w:rsidR="00066CA6" w:rsidRDefault="008E1043">
      <w:pPr>
        <w:pStyle w:val="BodyText"/>
      </w:pPr>
      <w:r>
        <w:t>This preparation is stable under normal conditions of storage/use and no chemical incompatibility is known.</w:t>
      </w:r>
    </w:p>
    <w:p w14:paraId="73BC3F68" w14:textId="77777777" w:rsidR="00066CA6" w:rsidRDefault="00066CA6">
      <w:pPr>
        <w:sectPr w:rsidR="00066CA6" w:rsidSect="00034EA1">
          <w:headerReference w:type="default" r:id="rId8"/>
          <w:footerReference w:type="default" r:id="rId9"/>
          <w:pgSz w:w="11910" w:h="16840"/>
          <w:pgMar w:top="851" w:right="1320" w:bottom="1240" w:left="1340" w:header="794" w:footer="1049" w:gutter="0"/>
          <w:cols w:space="720"/>
        </w:sectPr>
      </w:pPr>
    </w:p>
    <w:p w14:paraId="17D97E75" w14:textId="77777777" w:rsidR="00066CA6" w:rsidRDefault="008E1043">
      <w:pPr>
        <w:pStyle w:val="ListParagraph"/>
        <w:numPr>
          <w:ilvl w:val="0"/>
          <w:numId w:val="2"/>
        </w:numPr>
        <w:tabs>
          <w:tab w:val="left" w:pos="460"/>
        </w:tabs>
        <w:spacing w:before="78"/>
        <w:rPr>
          <w:sz w:val="24"/>
          <w:u w:val="none"/>
        </w:rPr>
      </w:pPr>
      <w:r>
        <w:rPr>
          <w:sz w:val="24"/>
        </w:rPr>
        <w:t>TOXICOLOGICAL INFORMATION</w:t>
      </w:r>
    </w:p>
    <w:p w14:paraId="0DD503C8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3FFEC8C0" w14:textId="77777777" w:rsidR="00066CA6" w:rsidRDefault="008E1043">
      <w:pPr>
        <w:pStyle w:val="BodyText"/>
        <w:spacing w:before="52"/>
        <w:ind w:right="118"/>
        <w:jc w:val="both"/>
      </w:pPr>
      <w:r>
        <w:t>Based on the ingredients present and their concentrations this preparation is, according to the conventional method of Directive 1999/45EC and subsequent amendments, classified as not "Dangerous" according to health criteria although one of the ingredients</w:t>
      </w:r>
      <w:r>
        <w:t xml:space="preserve"> in this preparation is classified as being irritant to the eyes.</w:t>
      </w:r>
    </w:p>
    <w:p w14:paraId="2C685753" w14:textId="77777777" w:rsidR="00066CA6" w:rsidRDefault="00066CA6">
      <w:pPr>
        <w:pStyle w:val="BodyText"/>
        <w:spacing w:before="11"/>
        <w:ind w:left="0"/>
        <w:rPr>
          <w:sz w:val="23"/>
        </w:rPr>
      </w:pPr>
    </w:p>
    <w:p w14:paraId="39EAE25F" w14:textId="77777777" w:rsidR="00066CA6" w:rsidRDefault="008E1043">
      <w:pPr>
        <w:pStyle w:val="BodyText"/>
        <w:spacing w:line="242" w:lineRule="auto"/>
        <w:ind w:right="601"/>
      </w:pPr>
      <w:r>
        <w:t>Acute oral - The oral LD50 (rat) value for the preparation is calculated from those of the individual ingredients to be &gt;50,000 mg/kg.</w:t>
      </w:r>
    </w:p>
    <w:p w14:paraId="02FB1A7A" w14:textId="77777777" w:rsidR="00066CA6" w:rsidRDefault="00066CA6">
      <w:pPr>
        <w:pStyle w:val="BodyText"/>
        <w:spacing w:before="9"/>
        <w:ind w:left="0"/>
        <w:rPr>
          <w:sz w:val="23"/>
        </w:rPr>
      </w:pPr>
    </w:p>
    <w:p w14:paraId="76336421" w14:textId="77777777" w:rsidR="00066CA6" w:rsidRDefault="008E1043">
      <w:pPr>
        <w:pStyle w:val="BodyText"/>
        <w:ind w:right="121"/>
        <w:jc w:val="both"/>
      </w:pPr>
      <w:r>
        <w:t>Acute dermal - The dermal LD50 (rabbit) value for the</w:t>
      </w:r>
      <w:r>
        <w:t xml:space="preserve"> preparation is calculated from those of the individual ingredients to be &gt;100,000</w:t>
      </w:r>
      <w:r>
        <w:rPr>
          <w:spacing w:val="-7"/>
        </w:rPr>
        <w:t xml:space="preserve"> </w:t>
      </w:r>
      <w:r>
        <w:t>mg/kg.</w:t>
      </w:r>
    </w:p>
    <w:p w14:paraId="2C952D78" w14:textId="77777777" w:rsidR="00066CA6" w:rsidRDefault="00066CA6">
      <w:pPr>
        <w:pStyle w:val="BodyText"/>
        <w:ind w:left="0"/>
      </w:pPr>
    </w:p>
    <w:p w14:paraId="71FE1927" w14:textId="77777777" w:rsidR="00066CA6" w:rsidRDefault="008E1043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  <w:u w:val="none"/>
        </w:rPr>
      </w:pPr>
      <w:r>
        <w:rPr>
          <w:sz w:val="24"/>
        </w:rPr>
        <w:t>ECOLOGICAL INFORMATION</w:t>
      </w:r>
    </w:p>
    <w:p w14:paraId="3C17CEBA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78627C39" w14:textId="77777777" w:rsidR="00066CA6" w:rsidRDefault="008E1043">
      <w:pPr>
        <w:pStyle w:val="BodyText"/>
        <w:spacing w:before="52"/>
        <w:ind w:right="120"/>
        <w:jc w:val="both"/>
      </w:pPr>
      <w:r>
        <w:t>Based on the ingredients present and their concentrations this preparation is, according to the conventional method of Directive 1999/45EC an</w:t>
      </w:r>
      <w:r>
        <w:t>d subsequent amendments, classified as not "Dangerous" to the environment.</w:t>
      </w:r>
    </w:p>
    <w:p w14:paraId="7544A1EC" w14:textId="77777777" w:rsidR="00066CA6" w:rsidRDefault="00066CA6">
      <w:pPr>
        <w:pStyle w:val="BodyText"/>
        <w:spacing w:before="11"/>
        <w:ind w:left="0"/>
        <w:rPr>
          <w:sz w:val="23"/>
        </w:rPr>
      </w:pPr>
    </w:p>
    <w:p w14:paraId="6504C774" w14:textId="77777777" w:rsidR="00066CA6" w:rsidRDefault="008E1043">
      <w:pPr>
        <w:pStyle w:val="BodyText"/>
        <w:ind w:right="116"/>
        <w:jc w:val="both"/>
      </w:pPr>
      <w:r>
        <w:t>The surfactant ingredient contained in this preparation complies with the biodegradability criteria as laid down in Regulation (EC) 648/2004.</w:t>
      </w:r>
    </w:p>
    <w:p w14:paraId="03649C90" w14:textId="77777777" w:rsidR="00066CA6" w:rsidRDefault="00066CA6">
      <w:pPr>
        <w:pStyle w:val="BodyText"/>
        <w:spacing w:before="2"/>
        <w:ind w:left="0"/>
      </w:pPr>
    </w:p>
    <w:p w14:paraId="45D6F79C" w14:textId="77777777" w:rsidR="00066CA6" w:rsidRDefault="008E1043">
      <w:pPr>
        <w:pStyle w:val="ListParagraph"/>
        <w:numPr>
          <w:ilvl w:val="0"/>
          <w:numId w:val="2"/>
        </w:numPr>
        <w:tabs>
          <w:tab w:val="left" w:pos="460"/>
        </w:tabs>
        <w:jc w:val="both"/>
        <w:rPr>
          <w:sz w:val="24"/>
          <w:u w:val="none"/>
        </w:rPr>
      </w:pPr>
      <w:r>
        <w:rPr>
          <w:sz w:val="24"/>
        </w:rPr>
        <w:t>DISPOSAL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CONSIDERATIONS</w:t>
      </w:r>
    </w:p>
    <w:p w14:paraId="62E5F775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2B5330E7" w14:textId="77777777" w:rsidR="00066CA6" w:rsidRDefault="008E1043">
      <w:pPr>
        <w:pStyle w:val="BodyText"/>
        <w:spacing w:before="52" w:line="480" w:lineRule="auto"/>
        <w:ind w:right="622"/>
      </w:pPr>
      <w:r>
        <w:t xml:space="preserve">Do not flush and dispose of the preparation according to local and national regulations. </w:t>
      </w:r>
      <w:r>
        <w:rPr>
          <w:u w:val="single"/>
        </w:rPr>
        <w:t>14. TRANSPORT INFORMATION</w:t>
      </w:r>
    </w:p>
    <w:p w14:paraId="3187C8E3" w14:textId="77777777" w:rsidR="00066CA6" w:rsidRDefault="008E1043">
      <w:pPr>
        <w:pStyle w:val="BodyText"/>
        <w:spacing w:line="480" w:lineRule="auto"/>
        <w:ind w:right="7029"/>
      </w:pPr>
      <w:r>
        <w:t>ADR - Not regulated IMDG - Not regulated IATA - Not regulated</w:t>
      </w:r>
    </w:p>
    <w:p w14:paraId="4132846E" w14:textId="77777777" w:rsidR="00066CA6" w:rsidRDefault="008E1043">
      <w:pPr>
        <w:pStyle w:val="ListParagraph"/>
        <w:numPr>
          <w:ilvl w:val="0"/>
          <w:numId w:val="1"/>
        </w:numPr>
        <w:tabs>
          <w:tab w:val="left" w:pos="460"/>
        </w:tabs>
        <w:spacing w:line="292" w:lineRule="exact"/>
        <w:rPr>
          <w:sz w:val="24"/>
          <w:u w:val="none"/>
        </w:rPr>
      </w:pPr>
      <w:r>
        <w:rPr>
          <w:sz w:val="24"/>
        </w:rPr>
        <w:t>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14:paraId="4A0F533E" w14:textId="77777777" w:rsidR="00066CA6" w:rsidRDefault="00066CA6">
      <w:pPr>
        <w:pStyle w:val="BodyText"/>
        <w:spacing w:before="11"/>
        <w:ind w:left="0"/>
        <w:rPr>
          <w:sz w:val="19"/>
        </w:rPr>
      </w:pPr>
    </w:p>
    <w:p w14:paraId="48F93ED9" w14:textId="77777777" w:rsidR="00066CA6" w:rsidRDefault="008E1043">
      <w:pPr>
        <w:pStyle w:val="BodyText"/>
        <w:spacing w:before="51" w:line="480" w:lineRule="auto"/>
        <w:ind w:right="2300"/>
        <w:jc w:val="both"/>
      </w:pPr>
      <w:r>
        <w:t xml:space="preserve">This preparation is not classified as "Hazardous" for </w:t>
      </w:r>
      <w:proofErr w:type="spellStart"/>
      <w:r>
        <w:t>l</w:t>
      </w:r>
      <w:r>
        <w:t>abeling</w:t>
      </w:r>
      <w:proofErr w:type="spellEnd"/>
      <w:r>
        <w:t xml:space="preserve"> purposes. Label for supply:</w:t>
      </w:r>
    </w:p>
    <w:p w14:paraId="1CECF60F" w14:textId="77777777" w:rsidR="00066CA6" w:rsidRDefault="008E1043">
      <w:pPr>
        <w:pStyle w:val="BodyText"/>
        <w:ind w:right="112"/>
        <w:jc w:val="both"/>
      </w:pPr>
      <w:r>
        <w:t xml:space="preserve">“Ingredients - Aqua, PEG-6 Caprylic/capric glycerides, Propylene glycol, Polysorbate 20, Phenoxyethanol, </w:t>
      </w:r>
      <w:proofErr w:type="spellStart"/>
      <w:r>
        <w:t>Didecyldimonium</w:t>
      </w:r>
      <w:proofErr w:type="spellEnd"/>
      <w:r>
        <w:t xml:space="preserve"> chloride, Parfum, Methylparaben, Propylparaben, 2- Bromo-2-nitropropane-1,3-diol, Amyl cinnamal, </w:t>
      </w:r>
      <w:proofErr w:type="spellStart"/>
      <w:r>
        <w:t>Ci</w:t>
      </w:r>
      <w:r>
        <w:t>tral</w:t>
      </w:r>
      <w:proofErr w:type="spellEnd"/>
      <w:r>
        <w:t xml:space="preserve">, Geraniol, 2-(4-tert- </w:t>
      </w:r>
      <w:proofErr w:type="spellStart"/>
      <w:r>
        <w:t>Butylbenzyl</w:t>
      </w:r>
      <w:proofErr w:type="spellEnd"/>
      <w:r>
        <w:t>)</w:t>
      </w:r>
      <w:proofErr w:type="spellStart"/>
      <w:r>
        <w:t>propionaidehyde</w:t>
      </w:r>
      <w:proofErr w:type="spellEnd"/>
      <w:r>
        <w:t xml:space="preserve">,, Linalool, Citronellol, Hexyl </w:t>
      </w:r>
      <w:proofErr w:type="spellStart"/>
      <w:r>
        <w:t>cinnam</w:t>
      </w:r>
      <w:proofErr w:type="spellEnd"/>
      <w:r>
        <w:t>-aldehyde, Limonene”</w:t>
      </w:r>
    </w:p>
    <w:p w14:paraId="49A84E27" w14:textId="77777777" w:rsidR="00066CA6" w:rsidRDefault="00066CA6">
      <w:pPr>
        <w:jc w:val="both"/>
        <w:sectPr w:rsidR="00066CA6">
          <w:pgSz w:w="11910" w:h="16840"/>
          <w:pgMar w:top="1880" w:right="1320" w:bottom="1240" w:left="1340" w:header="794" w:footer="1049" w:gutter="0"/>
          <w:cols w:space="720"/>
        </w:sectPr>
      </w:pPr>
    </w:p>
    <w:p w14:paraId="58CB0A8E" w14:textId="77777777" w:rsidR="00066CA6" w:rsidRDefault="008E1043">
      <w:pPr>
        <w:pStyle w:val="BodyText"/>
        <w:spacing w:before="78"/>
      </w:pPr>
      <w:r>
        <w:t xml:space="preserve">Safety phrases: </w:t>
      </w:r>
      <w:proofErr w:type="gramStart"/>
      <w:r>
        <w:t>S(</w:t>
      </w:r>
      <w:proofErr w:type="gramEnd"/>
      <w:r>
        <w:t>2) - Keep out of reach of children.</w:t>
      </w:r>
    </w:p>
    <w:p w14:paraId="0060C201" w14:textId="77777777" w:rsidR="00066CA6" w:rsidRDefault="008E1043">
      <w:pPr>
        <w:pStyle w:val="BodyText"/>
        <w:ind w:left="1581"/>
      </w:pPr>
      <w:r>
        <w:t>S25 - Avoid contact with eyes.</w:t>
      </w:r>
    </w:p>
    <w:p w14:paraId="1AFF60BB" w14:textId="77777777" w:rsidR="00066CA6" w:rsidRDefault="008E1043">
      <w:pPr>
        <w:pStyle w:val="BodyText"/>
        <w:ind w:left="2315" w:right="378" w:hanging="665"/>
      </w:pPr>
      <w:r>
        <w:t>S-26 - In case of contact with eyes, rin</w:t>
      </w:r>
      <w:r>
        <w:t>se immediately with plenty of water and seek medical advice.</w:t>
      </w:r>
    </w:p>
    <w:p w14:paraId="522E9A89" w14:textId="77777777" w:rsidR="00066CA6" w:rsidRDefault="00066CA6">
      <w:pPr>
        <w:pStyle w:val="BodyText"/>
        <w:ind w:left="0"/>
      </w:pPr>
    </w:p>
    <w:p w14:paraId="0E6191E4" w14:textId="77777777" w:rsidR="00066CA6" w:rsidRDefault="008E1043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  <w:u w:val="none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14:paraId="502689A8" w14:textId="77777777" w:rsidR="00066CA6" w:rsidRDefault="00066CA6">
      <w:pPr>
        <w:pStyle w:val="BodyText"/>
        <w:spacing w:before="9"/>
        <w:ind w:left="0"/>
        <w:rPr>
          <w:sz w:val="19"/>
        </w:rPr>
      </w:pPr>
    </w:p>
    <w:p w14:paraId="717BC3DA" w14:textId="77777777" w:rsidR="00066CA6" w:rsidRDefault="008E1043">
      <w:pPr>
        <w:pStyle w:val="BodyText"/>
        <w:spacing w:before="52"/>
        <w:ind w:right="116"/>
        <w:jc w:val="both"/>
      </w:pPr>
      <w:r>
        <w:t>This Safety Data Sheet, which takes into consideration the requirements of Directive 1999/45/EC plus subsequent amendments/Regulation (EC) No 1272/2008, Annex V of Regulation (EC) No 1223/2009, Regulation (EC) 648/2004 plus subsequent amendments and Regula</w:t>
      </w:r>
      <w:r>
        <w:t>tion (EC) 1451/2007, has been prepared in accordance with Regulation (EC) No 1272/2008 as amended by Regulation (EC) No 453/2010. It is believed to be correct and corresponds to the latest state of scientific/technical knowledge but all data, instructions,</w:t>
      </w:r>
      <w:r>
        <w:t xml:space="preserve"> recommendations and/or suggestions are made without guarantee.</w:t>
      </w:r>
    </w:p>
    <w:p w14:paraId="34156986" w14:textId="77777777" w:rsidR="00066CA6" w:rsidRDefault="00066CA6">
      <w:pPr>
        <w:pStyle w:val="BodyText"/>
        <w:spacing w:before="11"/>
        <w:ind w:left="0"/>
        <w:rPr>
          <w:sz w:val="23"/>
        </w:rPr>
      </w:pPr>
    </w:p>
    <w:p w14:paraId="347DFFBD" w14:textId="77777777" w:rsidR="00066CA6" w:rsidRDefault="008E1043">
      <w:pPr>
        <w:pStyle w:val="BodyText"/>
        <w:spacing w:before="1"/>
        <w:jc w:val="both"/>
      </w:pPr>
      <w:r>
        <w:t>Pictograms quoted in Section 3</w:t>
      </w:r>
    </w:p>
    <w:p w14:paraId="60C8C921" w14:textId="77777777" w:rsidR="00066CA6" w:rsidRDefault="00066CA6">
      <w:pPr>
        <w:pStyle w:val="BodyText"/>
        <w:spacing w:before="11"/>
        <w:ind w:left="0"/>
        <w:rPr>
          <w:sz w:val="23"/>
        </w:rPr>
      </w:pPr>
    </w:p>
    <w:p w14:paraId="11D8DE2B" w14:textId="77777777" w:rsidR="00066CA6" w:rsidRDefault="008E1043">
      <w:pPr>
        <w:pStyle w:val="BodyText"/>
        <w:spacing w:line="482" w:lineRule="auto"/>
        <w:ind w:right="5119"/>
      </w:pPr>
      <w:r>
        <w:t>GHS07 - Eye irritation, hazard category 2. Signal words quoted in Section 3</w:t>
      </w:r>
    </w:p>
    <w:p w14:paraId="47CFCFAB" w14:textId="77777777" w:rsidR="00066CA6" w:rsidRDefault="008E1043">
      <w:pPr>
        <w:pStyle w:val="BodyText"/>
        <w:spacing w:line="289" w:lineRule="exact"/>
      </w:pPr>
      <w:proofErr w:type="spellStart"/>
      <w:r>
        <w:t>Wng</w:t>
      </w:r>
      <w:proofErr w:type="spellEnd"/>
      <w:r>
        <w:t xml:space="preserve"> - Warning.</w:t>
      </w:r>
    </w:p>
    <w:p w14:paraId="0A5EA7DE" w14:textId="77777777" w:rsidR="00066CA6" w:rsidRDefault="00066CA6">
      <w:pPr>
        <w:pStyle w:val="BodyText"/>
        <w:ind w:left="0"/>
      </w:pPr>
    </w:p>
    <w:p w14:paraId="6C5AB3D5" w14:textId="77777777" w:rsidR="00066CA6" w:rsidRDefault="008E1043">
      <w:pPr>
        <w:pStyle w:val="BodyText"/>
        <w:spacing w:before="1" w:line="480" w:lineRule="auto"/>
        <w:ind w:right="5347"/>
      </w:pPr>
      <w:r>
        <w:t>Hazard statements quoted in Section 3 H319 - Causes serious eye irr</w:t>
      </w:r>
      <w:r>
        <w:t>itation</w:t>
      </w:r>
    </w:p>
    <w:sectPr w:rsidR="00066CA6">
      <w:pgSz w:w="11910" w:h="16840"/>
      <w:pgMar w:top="1880" w:right="1320" w:bottom="1240" w:left="1340" w:header="794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81947" w14:textId="77777777" w:rsidR="008E1043" w:rsidRDefault="008E1043">
      <w:r>
        <w:separator/>
      </w:r>
    </w:p>
  </w:endnote>
  <w:endnote w:type="continuationSeparator" w:id="0">
    <w:p w14:paraId="7B823948" w14:textId="77777777" w:rsidR="008E1043" w:rsidRDefault="008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44A85" w14:textId="77777777" w:rsidR="00066CA6" w:rsidRDefault="008E1043">
    <w:pPr>
      <w:pStyle w:val="BodyText"/>
      <w:spacing w:line="14" w:lineRule="auto"/>
      <w:ind w:left="0"/>
      <w:rPr>
        <w:sz w:val="20"/>
      </w:rPr>
    </w:pPr>
    <w:r>
      <w:pict w14:anchorId="2764E1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05pt;margin-top:778.5pt;width:56.25pt;height:15.3pt;z-index:-251658240;mso-position-horizontal-relative:page;mso-position-vertical-relative:page" filled="f" stroked="f">
          <v:textbox style="mso-next-textbox:#_x0000_s2049" inset="0,0,0,0">
            <w:txbxContent>
              <w:p w14:paraId="643CF474" w14:textId="77777777" w:rsidR="00066CA6" w:rsidRDefault="008E1043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 xml:space="preserve">of </w:t>
                </w:r>
                <w:r>
                  <w:rPr>
                    <w:rFonts w:ascii="Times New Roman"/>
                    <w:b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F9BCC" w14:textId="77777777" w:rsidR="008E1043" w:rsidRDefault="008E1043">
      <w:r>
        <w:separator/>
      </w:r>
    </w:p>
  </w:footnote>
  <w:footnote w:type="continuationSeparator" w:id="0">
    <w:p w14:paraId="5687B5FC" w14:textId="77777777" w:rsidR="008E1043" w:rsidRDefault="008E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AE0E" w14:textId="2FFD410D" w:rsidR="00066CA6" w:rsidRDefault="00066CA6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16FFD"/>
    <w:multiLevelType w:val="hybridMultilevel"/>
    <w:tmpl w:val="3A5C6346"/>
    <w:lvl w:ilvl="0" w:tplc="DB669074">
      <w:start w:val="15"/>
      <w:numFmt w:val="decimal"/>
      <w:lvlText w:val="%1."/>
      <w:lvlJc w:val="left"/>
      <w:pPr>
        <w:ind w:left="45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en-GB" w:eastAsia="en-GB" w:bidi="en-GB"/>
      </w:rPr>
    </w:lvl>
    <w:lvl w:ilvl="1" w:tplc="44C2536C">
      <w:numFmt w:val="bullet"/>
      <w:lvlText w:val="•"/>
      <w:lvlJc w:val="left"/>
      <w:pPr>
        <w:ind w:left="1338" w:hanging="360"/>
      </w:pPr>
      <w:rPr>
        <w:rFonts w:hint="default"/>
        <w:lang w:val="en-GB" w:eastAsia="en-GB" w:bidi="en-GB"/>
      </w:rPr>
    </w:lvl>
    <w:lvl w:ilvl="2" w:tplc="BFF0E982">
      <w:numFmt w:val="bullet"/>
      <w:lvlText w:val="•"/>
      <w:lvlJc w:val="left"/>
      <w:pPr>
        <w:ind w:left="2217" w:hanging="360"/>
      </w:pPr>
      <w:rPr>
        <w:rFonts w:hint="default"/>
        <w:lang w:val="en-GB" w:eastAsia="en-GB" w:bidi="en-GB"/>
      </w:rPr>
    </w:lvl>
    <w:lvl w:ilvl="3" w:tplc="C23E4306">
      <w:numFmt w:val="bullet"/>
      <w:lvlText w:val="•"/>
      <w:lvlJc w:val="left"/>
      <w:pPr>
        <w:ind w:left="3095" w:hanging="360"/>
      </w:pPr>
      <w:rPr>
        <w:rFonts w:hint="default"/>
        <w:lang w:val="en-GB" w:eastAsia="en-GB" w:bidi="en-GB"/>
      </w:rPr>
    </w:lvl>
    <w:lvl w:ilvl="4" w:tplc="9E5486AE">
      <w:numFmt w:val="bullet"/>
      <w:lvlText w:val="•"/>
      <w:lvlJc w:val="left"/>
      <w:pPr>
        <w:ind w:left="3974" w:hanging="360"/>
      </w:pPr>
      <w:rPr>
        <w:rFonts w:hint="default"/>
        <w:lang w:val="en-GB" w:eastAsia="en-GB" w:bidi="en-GB"/>
      </w:rPr>
    </w:lvl>
    <w:lvl w:ilvl="5" w:tplc="5FD841E6">
      <w:numFmt w:val="bullet"/>
      <w:lvlText w:val="•"/>
      <w:lvlJc w:val="left"/>
      <w:pPr>
        <w:ind w:left="4853" w:hanging="360"/>
      </w:pPr>
      <w:rPr>
        <w:rFonts w:hint="default"/>
        <w:lang w:val="en-GB" w:eastAsia="en-GB" w:bidi="en-GB"/>
      </w:rPr>
    </w:lvl>
    <w:lvl w:ilvl="6" w:tplc="6E94AF2E">
      <w:numFmt w:val="bullet"/>
      <w:lvlText w:val="•"/>
      <w:lvlJc w:val="left"/>
      <w:pPr>
        <w:ind w:left="5731" w:hanging="360"/>
      </w:pPr>
      <w:rPr>
        <w:rFonts w:hint="default"/>
        <w:lang w:val="en-GB" w:eastAsia="en-GB" w:bidi="en-GB"/>
      </w:rPr>
    </w:lvl>
    <w:lvl w:ilvl="7" w:tplc="F6165C3A">
      <w:numFmt w:val="bullet"/>
      <w:lvlText w:val="•"/>
      <w:lvlJc w:val="left"/>
      <w:pPr>
        <w:ind w:left="6610" w:hanging="360"/>
      </w:pPr>
      <w:rPr>
        <w:rFonts w:hint="default"/>
        <w:lang w:val="en-GB" w:eastAsia="en-GB" w:bidi="en-GB"/>
      </w:rPr>
    </w:lvl>
    <w:lvl w:ilvl="8" w:tplc="8DAEDEEE">
      <w:numFmt w:val="bullet"/>
      <w:lvlText w:val="•"/>
      <w:lvlJc w:val="left"/>
      <w:pPr>
        <w:ind w:left="748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706061AB"/>
    <w:multiLevelType w:val="hybridMultilevel"/>
    <w:tmpl w:val="528E6DAC"/>
    <w:lvl w:ilvl="0" w:tplc="D0BEBB3C">
      <w:start w:val="5"/>
      <w:numFmt w:val="decimal"/>
      <w:lvlText w:val="%1."/>
      <w:lvlJc w:val="left"/>
      <w:pPr>
        <w:ind w:left="338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en-GB" w:eastAsia="en-GB" w:bidi="en-GB"/>
      </w:rPr>
    </w:lvl>
    <w:lvl w:ilvl="1" w:tplc="62E8D860">
      <w:numFmt w:val="bullet"/>
      <w:lvlText w:val="•"/>
      <w:lvlJc w:val="left"/>
      <w:pPr>
        <w:ind w:left="1230" w:hanging="238"/>
      </w:pPr>
      <w:rPr>
        <w:rFonts w:hint="default"/>
        <w:lang w:val="en-GB" w:eastAsia="en-GB" w:bidi="en-GB"/>
      </w:rPr>
    </w:lvl>
    <w:lvl w:ilvl="2" w:tplc="5DF882D8">
      <w:numFmt w:val="bullet"/>
      <w:lvlText w:val="•"/>
      <w:lvlJc w:val="left"/>
      <w:pPr>
        <w:ind w:left="2121" w:hanging="238"/>
      </w:pPr>
      <w:rPr>
        <w:rFonts w:hint="default"/>
        <w:lang w:val="en-GB" w:eastAsia="en-GB" w:bidi="en-GB"/>
      </w:rPr>
    </w:lvl>
    <w:lvl w:ilvl="3" w:tplc="016622FA">
      <w:numFmt w:val="bullet"/>
      <w:lvlText w:val="•"/>
      <w:lvlJc w:val="left"/>
      <w:pPr>
        <w:ind w:left="3011" w:hanging="238"/>
      </w:pPr>
      <w:rPr>
        <w:rFonts w:hint="default"/>
        <w:lang w:val="en-GB" w:eastAsia="en-GB" w:bidi="en-GB"/>
      </w:rPr>
    </w:lvl>
    <w:lvl w:ilvl="4" w:tplc="3296FFA4">
      <w:numFmt w:val="bullet"/>
      <w:lvlText w:val="•"/>
      <w:lvlJc w:val="left"/>
      <w:pPr>
        <w:ind w:left="3902" w:hanging="238"/>
      </w:pPr>
      <w:rPr>
        <w:rFonts w:hint="default"/>
        <w:lang w:val="en-GB" w:eastAsia="en-GB" w:bidi="en-GB"/>
      </w:rPr>
    </w:lvl>
    <w:lvl w:ilvl="5" w:tplc="FB7A36FC">
      <w:numFmt w:val="bullet"/>
      <w:lvlText w:val="•"/>
      <w:lvlJc w:val="left"/>
      <w:pPr>
        <w:ind w:left="4793" w:hanging="238"/>
      </w:pPr>
      <w:rPr>
        <w:rFonts w:hint="default"/>
        <w:lang w:val="en-GB" w:eastAsia="en-GB" w:bidi="en-GB"/>
      </w:rPr>
    </w:lvl>
    <w:lvl w:ilvl="6" w:tplc="F4BC9B7E">
      <w:numFmt w:val="bullet"/>
      <w:lvlText w:val="•"/>
      <w:lvlJc w:val="left"/>
      <w:pPr>
        <w:ind w:left="5683" w:hanging="238"/>
      </w:pPr>
      <w:rPr>
        <w:rFonts w:hint="default"/>
        <w:lang w:val="en-GB" w:eastAsia="en-GB" w:bidi="en-GB"/>
      </w:rPr>
    </w:lvl>
    <w:lvl w:ilvl="7" w:tplc="C8A8760A">
      <w:numFmt w:val="bullet"/>
      <w:lvlText w:val="•"/>
      <w:lvlJc w:val="left"/>
      <w:pPr>
        <w:ind w:left="6574" w:hanging="238"/>
      </w:pPr>
      <w:rPr>
        <w:rFonts w:hint="default"/>
        <w:lang w:val="en-GB" w:eastAsia="en-GB" w:bidi="en-GB"/>
      </w:rPr>
    </w:lvl>
    <w:lvl w:ilvl="8" w:tplc="C5A28858">
      <w:numFmt w:val="bullet"/>
      <w:lvlText w:val="•"/>
      <w:lvlJc w:val="left"/>
      <w:pPr>
        <w:ind w:left="7465" w:hanging="238"/>
      </w:pPr>
      <w:rPr>
        <w:rFonts w:hint="default"/>
        <w:lang w:val="en-GB" w:eastAsia="en-GB" w:bidi="en-GB"/>
      </w:rPr>
    </w:lvl>
  </w:abstractNum>
  <w:abstractNum w:abstractNumId="2" w15:restartNumberingAfterBreak="0">
    <w:nsid w:val="752969F5"/>
    <w:multiLevelType w:val="hybridMultilevel"/>
    <w:tmpl w:val="3D6A6FF8"/>
    <w:lvl w:ilvl="0" w:tplc="D8E46598">
      <w:start w:val="11"/>
      <w:numFmt w:val="decimal"/>
      <w:lvlText w:val="%1."/>
      <w:lvlJc w:val="left"/>
      <w:pPr>
        <w:ind w:left="45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en-GB" w:eastAsia="en-GB" w:bidi="en-GB"/>
      </w:rPr>
    </w:lvl>
    <w:lvl w:ilvl="1" w:tplc="E9785252">
      <w:numFmt w:val="bullet"/>
      <w:lvlText w:val="•"/>
      <w:lvlJc w:val="left"/>
      <w:pPr>
        <w:ind w:left="1338" w:hanging="360"/>
      </w:pPr>
      <w:rPr>
        <w:rFonts w:hint="default"/>
        <w:lang w:val="en-GB" w:eastAsia="en-GB" w:bidi="en-GB"/>
      </w:rPr>
    </w:lvl>
    <w:lvl w:ilvl="2" w:tplc="AF409E5E">
      <w:numFmt w:val="bullet"/>
      <w:lvlText w:val="•"/>
      <w:lvlJc w:val="left"/>
      <w:pPr>
        <w:ind w:left="2217" w:hanging="360"/>
      </w:pPr>
      <w:rPr>
        <w:rFonts w:hint="default"/>
        <w:lang w:val="en-GB" w:eastAsia="en-GB" w:bidi="en-GB"/>
      </w:rPr>
    </w:lvl>
    <w:lvl w:ilvl="3" w:tplc="E474EB66">
      <w:numFmt w:val="bullet"/>
      <w:lvlText w:val="•"/>
      <w:lvlJc w:val="left"/>
      <w:pPr>
        <w:ind w:left="3095" w:hanging="360"/>
      </w:pPr>
      <w:rPr>
        <w:rFonts w:hint="default"/>
        <w:lang w:val="en-GB" w:eastAsia="en-GB" w:bidi="en-GB"/>
      </w:rPr>
    </w:lvl>
    <w:lvl w:ilvl="4" w:tplc="64E65A6A">
      <w:numFmt w:val="bullet"/>
      <w:lvlText w:val="•"/>
      <w:lvlJc w:val="left"/>
      <w:pPr>
        <w:ind w:left="3974" w:hanging="360"/>
      </w:pPr>
      <w:rPr>
        <w:rFonts w:hint="default"/>
        <w:lang w:val="en-GB" w:eastAsia="en-GB" w:bidi="en-GB"/>
      </w:rPr>
    </w:lvl>
    <w:lvl w:ilvl="5" w:tplc="E7648B54">
      <w:numFmt w:val="bullet"/>
      <w:lvlText w:val="•"/>
      <w:lvlJc w:val="left"/>
      <w:pPr>
        <w:ind w:left="4853" w:hanging="360"/>
      </w:pPr>
      <w:rPr>
        <w:rFonts w:hint="default"/>
        <w:lang w:val="en-GB" w:eastAsia="en-GB" w:bidi="en-GB"/>
      </w:rPr>
    </w:lvl>
    <w:lvl w:ilvl="6" w:tplc="813A171A">
      <w:numFmt w:val="bullet"/>
      <w:lvlText w:val="•"/>
      <w:lvlJc w:val="left"/>
      <w:pPr>
        <w:ind w:left="5731" w:hanging="360"/>
      </w:pPr>
      <w:rPr>
        <w:rFonts w:hint="default"/>
        <w:lang w:val="en-GB" w:eastAsia="en-GB" w:bidi="en-GB"/>
      </w:rPr>
    </w:lvl>
    <w:lvl w:ilvl="7" w:tplc="AD94A154">
      <w:numFmt w:val="bullet"/>
      <w:lvlText w:val="•"/>
      <w:lvlJc w:val="left"/>
      <w:pPr>
        <w:ind w:left="6610" w:hanging="360"/>
      </w:pPr>
      <w:rPr>
        <w:rFonts w:hint="default"/>
        <w:lang w:val="en-GB" w:eastAsia="en-GB" w:bidi="en-GB"/>
      </w:rPr>
    </w:lvl>
    <w:lvl w:ilvl="8" w:tplc="91DE9DCA">
      <w:numFmt w:val="bullet"/>
      <w:lvlText w:val="•"/>
      <w:lvlJc w:val="left"/>
      <w:pPr>
        <w:ind w:left="7489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CA6"/>
    <w:rsid w:val="00034EA1"/>
    <w:rsid w:val="000414BE"/>
    <w:rsid w:val="00066CA6"/>
    <w:rsid w:val="00273940"/>
    <w:rsid w:val="00304A21"/>
    <w:rsid w:val="008E1043"/>
    <w:rsid w:val="00BB5C1C"/>
    <w:rsid w:val="00D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271CD5"/>
  <w15:docId w15:val="{03815307-4A73-47BF-B12C-4CD00EBE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9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4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A21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04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A21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Sellars | Lindum</dc:creator>
  <cp:lastModifiedBy>Helen Hartley</cp:lastModifiedBy>
  <cp:revision>7</cp:revision>
  <dcterms:created xsi:type="dcterms:W3CDTF">2020-05-19T16:00:00Z</dcterms:created>
  <dcterms:modified xsi:type="dcterms:W3CDTF">2020-05-19T16:09:00Z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2020-05-19T00:00:00Z</vt:filetime>
  </property>
</Properties>
</file>